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1CE3FF67" w:rsidR="00E4022C" w:rsidRDefault="00756384" w:rsidP="00295134">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w:t>
      </w:r>
      <w:r w:rsidR="005908C1">
        <w:t>in</w:t>
      </w:r>
      <w:r w:rsidR="00A34141">
        <w:t xml:space="preserve"> June 2020</w:t>
      </w:r>
      <w:r w:rsidR="000D63C0">
        <w:t>,</w:t>
      </w:r>
      <w:r w:rsidR="00A34141">
        <w:t xml:space="preserve"> and 15 properties (11 unique from 2020) were visited between May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property with personally communicated or anecdotal evidence of </w:t>
      </w:r>
      <w:r w:rsidR="00E4022C">
        <w:t>grazing or disturbance (e.g., mowing, feral hog activity, etc.) w</w:t>
      </w:r>
      <w:r w:rsidR="009B6916">
        <w:t>as</w:t>
      </w:r>
      <w:r w:rsidR="00E4022C">
        <w:t xml:space="preserve"> excluded from our analysis.</w:t>
      </w:r>
    </w:p>
    <w:p w14:paraId="68EF89D1" w14:textId="388D7082" w:rsidR="00CD0D7C" w:rsidRDefault="00CD0D7C" w:rsidP="00CD0D7C">
      <w:pPr>
        <w:spacing w:line="480" w:lineRule="auto"/>
        <w:rPr>
          <w:rFonts w:cs="Times New Roman"/>
        </w:rPr>
      </w:pPr>
    </w:p>
    <w:p w14:paraId="2A4DA7DD" w14:textId="1D36277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w:t>
      </w:r>
    </w:p>
    <w:p w14:paraId="55E1EB14" w14:textId="6BAD4108" w:rsidR="006B2928" w:rsidRDefault="00E80C4A" w:rsidP="00D14707">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w:t>
      </w:r>
      <w:r w:rsidR="006B2928">
        <w:t>Soil samples were collected from 0-1</w:t>
      </w:r>
      <w:r w:rsidR="00295134">
        <w:t>5</w:t>
      </w:r>
      <w:r w:rsidR="00D14707">
        <w:t xml:space="preserve"> </w:t>
      </w:r>
      <w:r w:rsidR="006B2928">
        <w:t xml:space="preserve">cm soils at random locations in each property and combined to create one representative composite soil sample per property. </w:t>
      </w:r>
      <w:r>
        <w:t xml:space="preserve">In the 2021 field season,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w:t>
      </w:r>
      <w:r w:rsidR="009B6916">
        <w:rPr>
          <w:rFonts w:cs="Times New Roman"/>
        </w:rPr>
        <w:t xml:space="preserve"> was attached</w:t>
      </w:r>
      <w:r>
        <w:rPr>
          <w:rFonts w:cs="Times New Roman"/>
        </w:rPr>
        <w:t xml:space="preserve"> to fully expanded leaves prior to collection to obtain</w:t>
      </w:r>
      <w:r w:rsidR="006B2928">
        <w:rPr>
          <w:rFonts w:cs="Times New Roman"/>
        </w:rPr>
        <w:t xml:space="preserve"> relative chlorophyll content via </w:t>
      </w:r>
      <w:r w:rsidR="00D14707">
        <w:rPr>
          <w:rFonts w:cs="Times New Roman"/>
        </w:rPr>
        <w:t xml:space="preserve">a </w:t>
      </w:r>
      <w:proofErr w:type="gramStart"/>
      <w:r w:rsidR="00D14707">
        <w:rPr>
          <w:rFonts w:cs="Times New Roman"/>
        </w:rPr>
        <w:t>built-in SPAD meter and PAM fluorescence parameters</w:t>
      </w:r>
      <w:proofErr w:type="gramEnd"/>
      <w:r w:rsidR="00D14707">
        <w:rPr>
          <w:rFonts w:cs="Times New Roman"/>
        </w:rPr>
        <w:t xml:space="preserve"> using the built in RIDES 1.0 protocol. </w:t>
      </w:r>
      <w:r w:rsidR="00D14707" w:rsidRPr="00295134">
        <w:rPr>
          <w:rFonts w:cs="Times New Roman"/>
          <w:highlight w:val="yellow"/>
        </w:rPr>
        <w:t>This protocol</w:t>
      </w:r>
      <w:r w:rsidR="00295134" w:rsidRPr="00295134">
        <w:rPr>
          <w:rFonts w:cs="Times New Roman"/>
          <w:highlight w:val="yellow"/>
        </w:rPr>
        <w:t>…</w:t>
      </w:r>
    </w:p>
    <w:p w14:paraId="3C432667" w14:textId="77777777" w:rsidR="00D14707" w:rsidRDefault="00D14707" w:rsidP="00D14707">
      <w:pPr>
        <w:spacing w:line="480" w:lineRule="auto"/>
        <w:ind w:firstLine="720"/>
        <w:rPr>
          <w:rFonts w:cs="Times New Roman"/>
        </w:rPr>
      </w:pPr>
    </w:p>
    <w:p w14:paraId="70CB9F66" w14:textId="08C54BE8" w:rsidR="006B2928" w:rsidRDefault="006B2928" w:rsidP="006B2928">
      <w:pPr>
        <w:spacing w:line="480" w:lineRule="auto"/>
        <w:rPr>
          <w:rFonts w:cs="Times New Roman"/>
        </w:rPr>
      </w:pPr>
      <w:r>
        <w:rPr>
          <w:rFonts w:eastAsia="Times New Roman" w:cs="Times New Roman"/>
          <w:i/>
          <w:iCs/>
        </w:rPr>
        <w:lastRenderedPageBreak/>
        <w:t>Species functional group assignments</w:t>
      </w:r>
    </w:p>
    <w:p w14:paraId="032A97EE" w14:textId="60217264" w:rsidR="000B2E6E" w:rsidRPr="000B2E6E" w:rsidRDefault="00E80C4A" w:rsidP="000B2E6E">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w:t>
      </w:r>
      <w:r w:rsidR="000B2E6E">
        <w:rPr>
          <w:rFonts w:eastAsia="Times New Roman" w:cs="Times New Roman"/>
        </w:rPr>
        <w:t xml:space="preserve"> and ability to form associations with symbiotic nitrogen-fixing bacteria. The ability to form associations with symbiotic nitrogen-fixing bacteria was assigned based on whether species were in the </w:t>
      </w:r>
      <w:r w:rsidR="000B2E6E">
        <w:rPr>
          <w:rFonts w:eastAsia="Times New Roman" w:cs="Times New Roman"/>
          <w:i/>
          <w:iCs/>
        </w:rPr>
        <w:t>Fabaceae</w:t>
      </w:r>
      <w:r w:rsidR="000B2E6E">
        <w:rPr>
          <w:rFonts w:eastAsia="Times New Roman" w:cs="Times New Roman"/>
        </w:rPr>
        <w:t xml:space="preserve"> </w:t>
      </w:r>
      <w:r w:rsidR="00295134">
        <w:rPr>
          <w:rFonts w:eastAsia="Times New Roman" w:cs="Times New Roman"/>
        </w:rPr>
        <w:t>f</w:t>
      </w:r>
      <w:r w:rsidR="000B2E6E">
        <w:rPr>
          <w:rFonts w:eastAsia="Times New Roman" w:cs="Times New Roman"/>
        </w:rPr>
        <w:t>amily. This created three distinct plant functional groups within our dataset: C</w:t>
      </w:r>
      <w:r w:rsidR="000B2E6E">
        <w:rPr>
          <w:rFonts w:eastAsia="Times New Roman" w:cs="Times New Roman"/>
          <w:vertAlign w:val="subscript"/>
        </w:rPr>
        <w:t>3</w:t>
      </w:r>
      <w:r w:rsidR="000B2E6E">
        <w:rPr>
          <w:rFonts w:eastAsia="Times New Roman" w:cs="Times New Roman"/>
        </w:rPr>
        <w:t xml:space="preserve"> legumes (n=5</w:t>
      </w:r>
      <w:r w:rsidR="006B2928">
        <w:rPr>
          <w:rFonts w:eastAsia="Times New Roman" w:cs="Times New Roman"/>
        </w:rPr>
        <w:t>3</w:t>
      </w:r>
      <w:r w:rsidR="000B2E6E">
        <w:rPr>
          <w:rFonts w:eastAsia="Times New Roman" w:cs="Times New Roman"/>
        </w:rPr>
        <w:t>), C</w:t>
      </w:r>
      <w:r w:rsidR="000B2E6E">
        <w:rPr>
          <w:rFonts w:eastAsia="Times New Roman" w:cs="Times New Roman"/>
          <w:vertAlign w:val="subscript"/>
        </w:rPr>
        <w:t>3</w:t>
      </w:r>
      <w:r w:rsidR="000B2E6E">
        <w:rPr>
          <w:rFonts w:eastAsia="Times New Roman" w:cs="Times New Roman"/>
        </w:rPr>
        <w:t xml:space="preserve"> non-legumes (</w:t>
      </w:r>
      <w:r w:rsidR="000B2E6E" w:rsidRPr="005F36CF">
        <w:rPr>
          <w:rFonts w:eastAsia="Times New Roman" w:cs="Times New Roman"/>
        </w:rPr>
        <w:t>n=</w:t>
      </w:r>
      <w:r w:rsidR="006B2928">
        <w:rPr>
          <w:rFonts w:eastAsia="Times New Roman" w:cs="Times New Roman"/>
        </w:rPr>
        <w:t>353</w:t>
      </w:r>
      <w:r w:rsidR="000B2E6E">
        <w:rPr>
          <w:rFonts w:eastAsia="Times New Roman" w:cs="Times New Roman"/>
        </w:rPr>
        <w:t>), and C</w:t>
      </w:r>
      <w:r w:rsidR="000B2E6E">
        <w:rPr>
          <w:rFonts w:eastAsia="Times New Roman" w:cs="Times New Roman"/>
          <w:vertAlign w:val="subscript"/>
        </w:rPr>
        <w:t>4</w:t>
      </w:r>
      <w:r w:rsidR="000B2E6E">
        <w:rPr>
          <w:rFonts w:eastAsia="Times New Roman" w:cs="Times New Roman"/>
        </w:rPr>
        <w:t xml:space="preserve"> non-legumes </w:t>
      </w:r>
      <w:r w:rsidR="000B2E6E" w:rsidRPr="005F36CF">
        <w:rPr>
          <w:rFonts w:eastAsia="Times New Roman" w:cs="Times New Roman"/>
        </w:rPr>
        <w:t>(n=</w:t>
      </w:r>
      <w:r w:rsidR="006B2928">
        <w:rPr>
          <w:rFonts w:eastAsia="Times New Roman" w:cs="Times New Roman"/>
        </w:rPr>
        <w:t>114</w:t>
      </w:r>
      <w:r w:rsidR="000B2E6E">
        <w:rPr>
          <w:rFonts w:eastAsia="Times New Roman" w:cs="Times New Roman"/>
        </w:rPr>
        <w:t>).</w:t>
      </w:r>
      <w:r w:rsidR="006B2928">
        <w:rPr>
          <w:rFonts w:eastAsia="Times New Roman" w:cs="Times New Roman"/>
        </w:rPr>
        <w:t xml:space="preserve"> We used these plant functional types as the primary descriptor of species identity to associate species-specific patterns with physiological function.</w:t>
      </w:r>
    </w:p>
    <w:p w14:paraId="18197C3B" w14:textId="77777777" w:rsidR="000B2E6E" w:rsidRPr="000B2E6E" w:rsidRDefault="000B2E6E" w:rsidP="000B2E6E">
      <w:pPr>
        <w:spacing w:line="480" w:lineRule="auto"/>
        <w:rPr>
          <w:rFonts w:eastAsia="Times New Roman" w:cs="Times New Roman"/>
        </w:rPr>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4A0548F9" w:rsidR="00D64A00" w:rsidRPr="001E711F"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Costech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gN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280DC05C" w:rsidR="006074BA" w:rsidRDefault="006074BA" w:rsidP="00122217">
      <w:pPr>
        <w:autoSpaceDE w:val="0"/>
        <w:autoSpaceDN w:val="0"/>
        <w:adjustRightInd w:val="0"/>
        <w:spacing w:line="480" w:lineRule="auto"/>
        <w:ind w:firstLine="720"/>
        <w:rPr>
          <w:color w:val="000000"/>
        </w:rPr>
      </w:pPr>
      <w:r>
        <w:rPr>
          <w:color w:val="000000"/>
        </w:rPr>
        <w:lastRenderedPageBreak/>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3815473A" w:rsidR="00AD58B4" w:rsidRDefault="00AD58B4" w:rsidP="0028276E">
      <w:pPr>
        <w:autoSpaceDE w:val="0"/>
        <w:autoSpaceDN w:val="0"/>
        <w:adjustRightInd w:val="0"/>
        <w:spacing w:line="480" w:lineRule="auto"/>
        <w:rPr>
          <w:color w:val="000000"/>
        </w:rPr>
      </w:pPr>
      <w:r>
        <w:rPr>
          <w:color w:val="000000"/>
        </w:rPr>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r w:rsidR="000B2E6E">
        <w:rPr>
          <w:color w:val="000000"/>
        </w:rPr>
        <w:t>, where</w:t>
      </w:r>
      <w:r>
        <w:rPr>
          <w:color w:val="000000"/>
        </w:rPr>
        <w:t>:</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08583B95" w:rsidR="008F2795" w:rsidRDefault="00AD58B4" w:rsidP="0028276E">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xml:space="preserve">, calculated using elevation and 7-day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8A0A40">
        <w:rPr>
          <w:color w:val="000000"/>
        </w:rPr>
        <w:t>. K (Pa) is the Michaelis-</w:t>
      </w:r>
      <w:proofErr w:type="spellStart"/>
      <w:r w:rsidR="008A0A40">
        <w:rPr>
          <w:color w:val="000000"/>
        </w:rPr>
        <w:t>Menton</w:t>
      </w:r>
      <w:proofErr w:type="spellEnd"/>
      <w:r w:rsidR="008A0A40">
        <w:rPr>
          <w:color w:val="000000"/>
        </w:rPr>
        <w:t xml:space="preserve">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4DDA50A" w:rsidR="008F2795" w:rsidRPr="00122217" w:rsidRDefault="008F2795" w:rsidP="008F2795">
      <w:pPr>
        <w:autoSpaceDE w:val="0"/>
        <w:autoSpaceDN w:val="0"/>
        <w:adjustRightInd w:val="0"/>
        <w:spacing w:line="480" w:lineRule="auto"/>
        <w:rPr>
          <w:rFonts w:eastAsiaTheme="minorEastAsia"/>
          <w:color w:val="000000"/>
        </w:rPr>
      </w:pPr>
      <m:oMathPara>
        <m:oMathParaPr>
          <m:jc m:val="left"/>
        </m:oMathParaPr>
        <m:oMath>
          <m:r>
            <w:rPr>
              <w:rFonts w:ascii="Cambria Math" w:hAnsi="Cambria Math"/>
              <w:color w:val="000000"/>
            </w:rPr>
            <w:lastRenderedPageBreak/>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0</m:t>
                      </m:r>
                    </m:sub>
                  </m:sSub>
                </m:den>
              </m:f>
            </m:e>
          </m:d>
        </m:oMath>
      </m:oMathPara>
    </w:p>
    <w:p w14:paraId="617DFDC8" w14:textId="271B6895" w:rsidR="00AD58B4" w:rsidRDefault="008F2795" w:rsidP="0028276E">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and K</w:t>
      </w:r>
      <w:r>
        <w:rPr>
          <w:rFonts w:eastAsiaTheme="minorEastAsia"/>
          <w:color w:val="000000"/>
          <w:vertAlign w:val="subscript"/>
        </w:rPr>
        <w:t>0</w:t>
      </w:r>
      <w:r>
        <w:rPr>
          <w:rFonts w:eastAsiaTheme="minorEastAsia"/>
          <w:color w:val="000000"/>
        </w:rPr>
        <w:t xml:space="preserve"> are the Michaelis-</w:t>
      </w:r>
      <w:proofErr w:type="spellStart"/>
      <w:r>
        <w:rPr>
          <w:rFonts w:eastAsiaTheme="minorEastAsia"/>
          <w:color w:val="000000"/>
        </w:rPr>
        <w:t>Menton</w:t>
      </w:r>
      <w:proofErr w:type="spellEnd"/>
      <w:r>
        <w:rPr>
          <w:rFonts w:eastAsiaTheme="minorEastAsia"/>
          <w:color w:val="000000"/>
        </w:rPr>
        <w:t xml:space="preserve">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Pr="008F2795">
        <w:rPr>
          <w:rFonts w:eastAsiaTheme="minorEastAsia"/>
          <w:color w:val="000000"/>
          <w:highlight w:val="yellow"/>
        </w:rPr>
        <w:t>XX</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(Pa) is the CO</w:t>
      </w:r>
      <w:r w:rsidR="008A0A40">
        <w:rPr>
          <w:color w:val="000000"/>
          <w:vertAlign w:val="subscript"/>
        </w:rPr>
        <w:t>2</w:t>
      </w:r>
      <w:r w:rsidR="008A0A40">
        <w:rPr>
          <w:color w:val="000000"/>
        </w:rPr>
        <w:t xml:space="preserve"> compensation point in the absence of dark respiration</w:t>
      </w:r>
      <w:r>
        <w:rPr>
          <w:color w:val="000000"/>
        </w:rPr>
        <w:t xml:space="preserve">, calculated following temperature response functions expressed in </w:t>
      </w:r>
      <w:proofErr w:type="spellStart"/>
      <w:r w:rsidRPr="008F2795">
        <w:rPr>
          <w:color w:val="000000"/>
          <w:highlight w:val="yellow"/>
        </w:rPr>
        <w:t>Bernacchi</w:t>
      </w:r>
      <w:proofErr w:type="spellEnd"/>
      <w:r w:rsidRPr="008F2795">
        <w:rPr>
          <w:color w:val="000000"/>
          <w:highlight w:val="yellow"/>
        </w:rPr>
        <w:t xml:space="preserve"> et al. 2001</w:t>
      </w:r>
      <w:r>
        <w:rPr>
          <w:color w:val="000000"/>
        </w:rPr>
        <w:t>:</w:t>
      </w:r>
    </w:p>
    <w:p w14:paraId="6187E4BC" w14:textId="1D7AD67A" w:rsidR="008F2795" w:rsidRDefault="008F2795" w:rsidP="0028276E">
      <w:pPr>
        <w:autoSpaceDE w:val="0"/>
        <w:autoSpaceDN w:val="0"/>
        <w:adjustRightInd w:val="0"/>
        <w:spacing w:line="480" w:lineRule="auto"/>
        <w:rPr>
          <w:color w:val="000000"/>
        </w:rPr>
      </w:pPr>
    </w:p>
    <w:p w14:paraId="0C82B5AE" w14:textId="14CD4796" w:rsidR="008F2795" w:rsidRPr="008A0A40" w:rsidRDefault="008F2795" w:rsidP="0028276E">
      <w:pPr>
        <w:autoSpaceDE w:val="0"/>
        <w:autoSpaceDN w:val="0"/>
        <w:adjustRightInd w:val="0"/>
        <w:spacing w:line="480" w:lineRule="auto"/>
        <w:rPr>
          <w:color w:val="000000"/>
        </w:rPr>
      </w:pPr>
      <w:r w:rsidRPr="008F2795">
        <w:rPr>
          <w:color w:val="000000"/>
          <w:highlight w:val="yellow"/>
        </w:rPr>
        <w:t xml:space="preserve">[add </w:t>
      </w:r>
      <w:proofErr w:type="spellStart"/>
      <w:r w:rsidRPr="008F2795">
        <w:rPr>
          <w:color w:val="000000"/>
          <w:highlight w:val="yellow"/>
        </w:rPr>
        <w:t>Bernacchi</w:t>
      </w:r>
      <w:proofErr w:type="spellEnd"/>
      <w:r w:rsidRPr="008F2795">
        <w:rPr>
          <w:color w:val="000000"/>
          <w:highlight w:val="yellow"/>
        </w:rPr>
        <w:t xml:space="preserve"> </w:t>
      </w:r>
      <w:proofErr w:type="spellStart"/>
      <w:r w:rsidRPr="008F2795">
        <w:rPr>
          <w:color w:val="000000"/>
          <w:highlight w:val="yellow"/>
        </w:rPr>
        <w:t>fxns</w:t>
      </w:r>
      <w:proofErr w:type="spellEnd"/>
      <w:r w:rsidRPr="008F2795">
        <w:rPr>
          <w:color w:val="000000"/>
          <w:highlight w:val="yellow"/>
        </w:rPr>
        <w:t xml:space="preserve"> here]</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004AEC35" w:rsidR="0028276E" w:rsidRPr="0028276E" w:rsidRDefault="001E711F" w:rsidP="0028276E">
      <w:pPr>
        <w:autoSpaceDE w:val="0"/>
        <w:autoSpaceDN w:val="0"/>
        <w:adjustRightInd w:val="0"/>
        <w:spacing w:line="480" w:lineRule="auto"/>
        <w:rPr>
          <w:rFonts w:eastAsia="Times New Roman" w:cs="Times New Roman"/>
          <w:i/>
          <w:iCs/>
        </w:rPr>
      </w:pPr>
      <w:r>
        <w:rPr>
          <w:rFonts w:eastAsia="Times New Roman" w:cs="Times New Roman"/>
          <w:i/>
          <w:iCs/>
        </w:rPr>
        <w:t>Soil nitrogen availability and pH</w:t>
      </w:r>
    </w:p>
    <w:p w14:paraId="1197EF7D" w14:textId="356039B8" w:rsidR="00E06A40" w:rsidRPr="007625A8" w:rsidRDefault="006074BA" w:rsidP="00C95D45">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 soil pH</w:t>
      </w:r>
      <w:r w:rsidR="00122217">
        <w:rPr>
          <w:rFonts w:eastAsia="Times New Roman" w:cs="Times New Roman"/>
        </w:rPr>
        <w:t xml:space="preserve"> </w:t>
      </w:r>
      <w:r>
        <w:rPr>
          <w:rFonts w:eastAsia="Times New Roman" w:cs="Times New Roman"/>
        </w:rPr>
        <w:t>and macronutrient concentrations.</w:t>
      </w:r>
      <w:r w:rsidR="000B2E6E">
        <w:rPr>
          <w:rFonts w:eastAsia="Times New Roman" w:cs="Times New Roman"/>
        </w:rPr>
        <w:t xml:space="preserve"> </w:t>
      </w:r>
      <w:r>
        <w:rPr>
          <w:rFonts w:eastAsia="Times New Roman" w:cs="Times New Roman"/>
        </w:rPr>
        <w:t xml:space="preserve">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w:t>
      </w:r>
      <w:r w:rsidR="000D6514">
        <w:rPr>
          <w:rFonts w:eastAsia="Times New Roman" w:cs="Times New Roman"/>
        </w:rPr>
        <w:t xml:space="preserve">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w:t>
      </w:r>
      <w:r w:rsidR="00C95D45">
        <w:rPr>
          <w:rFonts w:eastAsia="Times New Roman" w:cs="Times New Roman"/>
        </w:rPr>
        <w:t>and measured spectrophotometrically at 520</w:t>
      </w:r>
      <w:r w:rsidR="001E711F">
        <w:rPr>
          <w:rFonts w:eastAsia="Times New Roman" w:cs="Times New Roman"/>
        </w:rPr>
        <w:t xml:space="preserve"> </w:t>
      </w:r>
      <w:r w:rsidR="00C95D45">
        <w:rPr>
          <w:rFonts w:eastAsia="Times New Roman" w:cs="Times New Roman"/>
        </w:rPr>
        <w:t xml:space="preserve">nm through the end product of a </w:t>
      </w:r>
      <w:r w:rsidR="007625A8">
        <w:rPr>
          <w:rFonts w:eastAsia="Times New Roman" w:cs="Times New Roman"/>
        </w:rPr>
        <w:t>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 xml:space="preserve">-N </w:t>
      </w:r>
      <w:r w:rsidR="00C95D45">
        <w:rPr>
          <w:rFonts w:eastAsia="Times New Roman" w:cs="Times New Roman"/>
        </w:rPr>
        <w:t>cadmium reduction</w:t>
      </w:r>
      <w:r w:rsidR="00122217">
        <w:rPr>
          <w:rFonts w:eastAsia="Times New Roman" w:cs="Times New Roman"/>
        </w:rPr>
        <w:t xml:space="preserve"> reaction</w:t>
      </w:r>
      <w:r w:rsidR="00C95D45">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2B9A0F61" w:rsidR="004070A8" w:rsidRDefault="000D63C0" w:rsidP="004070A8">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5"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4070A8">
        <w:rPr>
          <w:rFonts w:eastAsia="Times New Roman" w:cs="Times New Roman"/>
        </w:rPr>
        <w:t xml:space="preserve">, mean vapor pressure deficit, and </w:t>
      </w:r>
      <w:r w:rsidR="002D5FD0">
        <w:rPr>
          <w:rFonts w:eastAsia="Times New Roman" w:cs="Times New Roman"/>
        </w:rPr>
        <w:t xml:space="preserve">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w:t>
      </w:r>
      <w:r w:rsidR="00C43B77">
        <w:rPr>
          <w:rFonts w:eastAsia="Times New Roman" w:cs="Times New Roman"/>
        </w:rPr>
        <w:lastRenderedPageBreak/>
        <w:t xml:space="preserve">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 xml:space="preserve">Daily site climate data were used to estimate mean annual precipitation and mean annual temperature for each property between 1991 and 2020 (Table 1). </w:t>
      </w:r>
      <w:r w:rsidR="004070A8">
        <w:rPr>
          <w:rFonts w:eastAsia="Times New Roman" w:cs="Times New Roman"/>
        </w:rPr>
        <w:t>We then used the previous year’s annual precipitation total (365 days before property visit date) as a proxy for water availability at each site.</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59945123" w:rsidR="002F045F" w:rsidRPr="004070A8"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w:t>
      </w:r>
      <w:r w:rsidR="004070A8">
        <w:rPr>
          <w:rFonts w:eastAsia="Times New Roman" w:cs="Times New Roman"/>
        </w:rPr>
        <w:t>2006</w:t>
      </w:r>
      <w:r>
        <w:rPr>
          <w:rFonts w:eastAsia="Times New Roman" w:cs="Times New Roman"/>
        </w:rPr>
        <w:t>-2020 mean annual precipitation</w:t>
      </w:r>
      <w:r w:rsidR="006266DB">
        <w:rPr>
          <w:rFonts w:eastAsia="Times New Roman" w:cs="Times New Roman"/>
        </w:rPr>
        <w:t xml:space="preserve"> (MAP)</w:t>
      </w:r>
      <w:r>
        <w:rPr>
          <w:rFonts w:eastAsia="Times New Roman" w:cs="Times New Roman"/>
        </w:rPr>
        <w:t xml:space="preserve">, </w:t>
      </w:r>
      <w:r w:rsidR="004070A8">
        <w:rPr>
          <w:rFonts w:eastAsia="Times New Roman" w:cs="Times New Roman"/>
        </w:rPr>
        <w:t>2006</w:t>
      </w:r>
      <w:r>
        <w:rPr>
          <w:rFonts w:eastAsia="Times New Roman" w:cs="Times New Roman"/>
        </w:rPr>
        <w:t>-2020 mean annual temperature</w:t>
      </w:r>
      <w:r w:rsidR="006266DB">
        <w:rPr>
          <w:rFonts w:eastAsia="Times New Roman" w:cs="Times New Roman"/>
        </w:rPr>
        <w:t xml:space="preserve"> (MAT)</w:t>
      </w:r>
      <w:r w:rsidR="004070A8">
        <w:rPr>
          <w:rFonts w:eastAsia="Times New Roman" w:cs="Times New Roman"/>
        </w:rPr>
        <w:t>, and the precipitation total of the 365 days leading up to each site visit (</w:t>
      </w:r>
      <w:proofErr w:type="spellStart"/>
      <w:r w:rsidR="004070A8">
        <w:rPr>
          <w:rFonts w:eastAsia="Times New Roman" w:cs="Times New Roman"/>
        </w:rPr>
        <w:t>P</w:t>
      </w:r>
      <w:r w:rsidR="004070A8">
        <w:rPr>
          <w:rFonts w:eastAsia="Times New Roman" w:cs="Times New Roman"/>
          <w:vertAlign w:val="subscript"/>
        </w:rPr>
        <w:t>year</w:t>
      </w:r>
      <w:proofErr w:type="spellEnd"/>
      <w:r w:rsidR="004070A8">
        <w:rPr>
          <w:rFonts w:eastAsia="Times New Roman" w:cs="Times New Roman"/>
        </w:rPr>
        <w:t>)</w:t>
      </w:r>
    </w:p>
    <w:tbl>
      <w:tblPr>
        <w:tblStyle w:val="TableGrid"/>
        <w:tblW w:w="114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1405"/>
      </w:tblGrid>
      <w:tr w:rsidR="00EF7947" w:rsidRPr="005C6F05" w14:paraId="11D63F83" w14:textId="77777777" w:rsidTr="004070A8">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1405" w:type="dxa"/>
            <w:tcBorders>
              <w:top w:val="single" w:sz="4" w:space="0" w:color="auto"/>
              <w:bottom w:val="single" w:sz="4" w:space="0" w:color="auto"/>
            </w:tcBorders>
          </w:tcPr>
          <w:p w14:paraId="642F9E3C" w14:textId="3A4A0769" w:rsidR="00EF7947" w:rsidRPr="005C6F05" w:rsidRDefault="004070A8" w:rsidP="000B6DA6">
            <w:pPr>
              <w:rPr>
                <w:rFonts w:eastAsia="Times New Roman" w:cs="Times New Roman"/>
                <w:b/>
                <w:bCs/>
              </w:rPr>
            </w:pPr>
            <w:proofErr w:type="spellStart"/>
            <w:r>
              <w:rPr>
                <w:rFonts w:eastAsia="Times New Roman" w:cs="Times New Roman"/>
                <w:b/>
                <w:bCs/>
              </w:rPr>
              <w:t>P</w:t>
            </w:r>
            <w:r>
              <w:rPr>
                <w:rFonts w:eastAsia="Times New Roman" w:cs="Times New Roman"/>
                <w:b/>
                <w:bCs/>
                <w:vertAlign w:val="subscript"/>
              </w:rPr>
              <w:t>year</w:t>
            </w:r>
            <w:proofErr w:type="spellEnd"/>
            <w:r w:rsidR="00EF7947">
              <w:rPr>
                <w:rFonts w:eastAsia="Times New Roman" w:cs="Times New Roman"/>
                <w:b/>
                <w:bCs/>
              </w:rPr>
              <w:t xml:space="preserve"> (</w:t>
            </w:r>
            <w:r>
              <w:rPr>
                <w:rFonts w:eastAsia="Times New Roman" w:cs="Times New Roman"/>
                <w:b/>
                <w:bCs/>
              </w:rPr>
              <w:t>mm</w:t>
            </w:r>
            <w:r w:rsidR="00EF7947">
              <w:rPr>
                <w:rFonts w:eastAsia="Times New Roman" w:cs="Times New Roman"/>
                <w:b/>
                <w:bCs/>
              </w:rPr>
              <w:t>)</w:t>
            </w:r>
          </w:p>
        </w:tc>
      </w:tr>
      <w:tr w:rsidR="00EF7947" w:rsidRPr="005C6F05" w14:paraId="0C717010" w14:textId="77777777" w:rsidTr="004070A8">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1405" w:type="dxa"/>
            <w:tcBorders>
              <w:top w:val="single" w:sz="4" w:space="0" w:color="auto"/>
            </w:tcBorders>
          </w:tcPr>
          <w:p w14:paraId="7C27583F" w14:textId="54E0C4BA" w:rsidR="00EF7947" w:rsidRPr="005C6F05" w:rsidRDefault="00EF7947" w:rsidP="000B6DA6">
            <w:pPr>
              <w:jc w:val="right"/>
              <w:rPr>
                <w:rFonts w:eastAsia="Times New Roman" w:cs="Times New Roman"/>
              </w:rPr>
            </w:pPr>
          </w:p>
        </w:tc>
      </w:tr>
      <w:tr w:rsidR="00EF7947" w:rsidRPr="005C6F05" w14:paraId="09241595" w14:textId="77777777" w:rsidTr="004070A8">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1405" w:type="dxa"/>
          </w:tcPr>
          <w:p w14:paraId="2E9444E7" w14:textId="4DE7FCD8" w:rsidR="00EF7947" w:rsidRPr="005C6F05" w:rsidRDefault="00EF7947" w:rsidP="000B6DA6">
            <w:pPr>
              <w:jc w:val="right"/>
              <w:rPr>
                <w:rFonts w:eastAsia="Times New Roman" w:cs="Times New Roman"/>
              </w:rPr>
            </w:pPr>
          </w:p>
        </w:tc>
      </w:tr>
      <w:tr w:rsidR="00EF7947" w:rsidRPr="005C6F05" w14:paraId="2020FBF2" w14:textId="77777777" w:rsidTr="004070A8">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1405" w:type="dxa"/>
          </w:tcPr>
          <w:p w14:paraId="5889236D" w14:textId="57DBCC2D" w:rsidR="00EF7947" w:rsidRPr="005C6F05" w:rsidRDefault="00EF7947" w:rsidP="000B6DA6">
            <w:pPr>
              <w:jc w:val="right"/>
              <w:rPr>
                <w:rFonts w:eastAsia="Times New Roman" w:cs="Times New Roman"/>
              </w:rPr>
            </w:pPr>
          </w:p>
        </w:tc>
      </w:tr>
      <w:tr w:rsidR="00EF7947" w:rsidRPr="005C6F05" w14:paraId="453E75C0" w14:textId="77777777" w:rsidTr="004070A8">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1405" w:type="dxa"/>
          </w:tcPr>
          <w:p w14:paraId="623FD0E9" w14:textId="2634AECB" w:rsidR="00EF7947" w:rsidRPr="005C6F05" w:rsidRDefault="00EF7947" w:rsidP="000B6DA6">
            <w:pPr>
              <w:jc w:val="right"/>
              <w:rPr>
                <w:rFonts w:eastAsia="Times New Roman" w:cs="Times New Roman"/>
              </w:rPr>
            </w:pPr>
          </w:p>
        </w:tc>
      </w:tr>
      <w:tr w:rsidR="00EF7947" w:rsidRPr="005C6F05" w14:paraId="4B41D84E" w14:textId="77777777" w:rsidTr="004070A8">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1405" w:type="dxa"/>
          </w:tcPr>
          <w:p w14:paraId="35C114A5" w14:textId="4E22706C" w:rsidR="00EF7947" w:rsidRPr="005C6F05" w:rsidRDefault="00EF7947" w:rsidP="000B6DA6">
            <w:pPr>
              <w:jc w:val="right"/>
              <w:rPr>
                <w:rFonts w:eastAsia="Times New Roman" w:cs="Times New Roman"/>
              </w:rPr>
            </w:pPr>
          </w:p>
        </w:tc>
      </w:tr>
      <w:tr w:rsidR="00EF7947" w:rsidRPr="005C6F05" w14:paraId="6C644B90" w14:textId="77777777" w:rsidTr="004070A8">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1405" w:type="dxa"/>
          </w:tcPr>
          <w:p w14:paraId="3E375929" w14:textId="1A3FAE70" w:rsidR="00EF7947" w:rsidRPr="005C6F05" w:rsidRDefault="00EF7947" w:rsidP="000B6DA6">
            <w:pPr>
              <w:jc w:val="right"/>
              <w:rPr>
                <w:rFonts w:eastAsia="Times New Roman" w:cs="Times New Roman"/>
              </w:rPr>
            </w:pPr>
          </w:p>
        </w:tc>
      </w:tr>
      <w:tr w:rsidR="00EF7947" w:rsidRPr="005C6F05" w14:paraId="75607493" w14:textId="77777777" w:rsidTr="004070A8">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3BACF5DA" w14:textId="1813B1F1" w:rsidR="00EF7947" w:rsidRPr="005C6F05" w:rsidRDefault="00EF7947" w:rsidP="000B6DA6">
            <w:pPr>
              <w:jc w:val="right"/>
              <w:rPr>
                <w:rFonts w:eastAsia="Times New Roman" w:cs="Times New Roman"/>
              </w:rPr>
            </w:pPr>
          </w:p>
        </w:tc>
      </w:tr>
      <w:tr w:rsidR="00EF7947" w:rsidRPr="005C6F05" w14:paraId="1A8FB537" w14:textId="77777777" w:rsidTr="004070A8">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1405" w:type="dxa"/>
          </w:tcPr>
          <w:p w14:paraId="06F25ABD" w14:textId="469E2751" w:rsidR="00EF7947" w:rsidRPr="005C6F05" w:rsidRDefault="00EF7947" w:rsidP="000B6DA6">
            <w:pPr>
              <w:jc w:val="right"/>
              <w:rPr>
                <w:rFonts w:eastAsia="Times New Roman" w:cs="Times New Roman"/>
              </w:rPr>
            </w:pPr>
          </w:p>
        </w:tc>
      </w:tr>
      <w:tr w:rsidR="00EF7947" w:rsidRPr="005C6F05" w14:paraId="5AA3A7B9" w14:textId="77777777" w:rsidTr="004070A8">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1405" w:type="dxa"/>
          </w:tcPr>
          <w:p w14:paraId="5F159936" w14:textId="3C57342E" w:rsidR="00EF7947" w:rsidRPr="005C6F05" w:rsidRDefault="00EF7947" w:rsidP="000B6DA6">
            <w:pPr>
              <w:jc w:val="right"/>
              <w:rPr>
                <w:rFonts w:eastAsia="Times New Roman" w:cs="Times New Roman"/>
              </w:rPr>
            </w:pPr>
          </w:p>
        </w:tc>
      </w:tr>
      <w:tr w:rsidR="00EF7947" w:rsidRPr="005C6F05" w14:paraId="6B687708" w14:textId="77777777" w:rsidTr="004070A8">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1405" w:type="dxa"/>
          </w:tcPr>
          <w:p w14:paraId="6FAD6E2C" w14:textId="787995CF" w:rsidR="00EF7947" w:rsidRPr="005C6F05" w:rsidRDefault="00EF7947" w:rsidP="000B6DA6">
            <w:pPr>
              <w:jc w:val="right"/>
              <w:rPr>
                <w:rFonts w:eastAsia="Times New Roman" w:cs="Times New Roman"/>
              </w:rPr>
            </w:pPr>
          </w:p>
        </w:tc>
      </w:tr>
      <w:tr w:rsidR="00EF7947" w:rsidRPr="005C6F05" w14:paraId="5EC4C319" w14:textId="77777777" w:rsidTr="004070A8">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1405" w:type="dxa"/>
          </w:tcPr>
          <w:p w14:paraId="1DD3BB4A" w14:textId="6B7522E1" w:rsidR="00EF7947" w:rsidRPr="005C6F05" w:rsidRDefault="00EF7947" w:rsidP="000B6DA6">
            <w:pPr>
              <w:jc w:val="right"/>
              <w:rPr>
                <w:rFonts w:eastAsia="Times New Roman" w:cs="Times New Roman"/>
              </w:rPr>
            </w:pPr>
          </w:p>
        </w:tc>
      </w:tr>
      <w:tr w:rsidR="00EF7947" w:rsidRPr="005C6F05" w14:paraId="6FCD4C66" w14:textId="77777777" w:rsidTr="004070A8">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1405" w:type="dxa"/>
          </w:tcPr>
          <w:p w14:paraId="7851A900" w14:textId="07C7F52C" w:rsidR="00EF7947" w:rsidRPr="005C6F05" w:rsidRDefault="00EF7947" w:rsidP="000B6DA6">
            <w:pPr>
              <w:jc w:val="right"/>
              <w:rPr>
                <w:rFonts w:eastAsia="Times New Roman" w:cs="Times New Roman"/>
              </w:rPr>
            </w:pPr>
          </w:p>
        </w:tc>
      </w:tr>
      <w:tr w:rsidR="00EF7947" w:rsidRPr="005C6F05" w14:paraId="7B99EAA0" w14:textId="77777777" w:rsidTr="004070A8">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1405" w:type="dxa"/>
          </w:tcPr>
          <w:p w14:paraId="01A6EB34" w14:textId="1D154DF6" w:rsidR="00EF7947" w:rsidRPr="005C6F05" w:rsidRDefault="00EF7947" w:rsidP="000B6DA6">
            <w:pPr>
              <w:jc w:val="right"/>
              <w:rPr>
                <w:rFonts w:eastAsia="Times New Roman" w:cs="Times New Roman"/>
              </w:rPr>
            </w:pPr>
          </w:p>
        </w:tc>
      </w:tr>
      <w:tr w:rsidR="00EF7947" w:rsidRPr="005C6F05" w14:paraId="1F47EF49" w14:textId="77777777" w:rsidTr="004070A8">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1405" w:type="dxa"/>
          </w:tcPr>
          <w:p w14:paraId="0E9C5A7C" w14:textId="555C99F4" w:rsidR="00EF7947" w:rsidRPr="005C6F05" w:rsidRDefault="00EF7947" w:rsidP="000B6DA6">
            <w:pPr>
              <w:jc w:val="right"/>
              <w:rPr>
                <w:rFonts w:eastAsia="Times New Roman" w:cs="Times New Roman"/>
              </w:rPr>
            </w:pPr>
          </w:p>
        </w:tc>
      </w:tr>
      <w:tr w:rsidR="00EF7947" w:rsidRPr="005C6F05" w14:paraId="3D47EE9B" w14:textId="77777777" w:rsidTr="004070A8">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6F196BC2" w14:textId="5C8AF956" w:rsidR="00EF7947" w:rsidRPr="005C6F05" w:rsidRDefault="00EF7947" w:rsidP="000B6DA6">
            <w:pPr>
              <w:jc w:val="right"/>
              <w:rPr>
                <w:rFonts w:eastAsia="Times New Roman" w:cs="Times New Roman"/>
              </w:rPr>
            </w:pPr>
          </w:p>
        </w:tc>
      </w:tr>
      <w:tr w:rsidR="00EF7947" w:rsidRPr="005C6F05" w14:paraId="2A8B02F2" w14:textId="77777777" w:rsidTr="004070A8">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1405" w:type="dxa"/>
          </w:tcPr>
          <w:p w14:paraId="613788E1" w14:textId="5A8C2DF5" w:rsidR="00EF7947" w:rsidRPr="005C6F05" w:rsidRDefault="00EF7947" w:rsidP="000B6DA6">
            <w:pPr>
              <w:jc w:val="right"/>
              <w:rPr>
                <w:rFonts w:eastAsia="Times New Roman" w:cs="Times New Roman"/>
              </w:rPr>
            </w:pPr>
          </w:p>
        </w:tc>
      </w:tr>
      <w:tr w:rsidR="00EF7947" w:rsidRPr="005C6F05" w14:paraId="56DBC93D" w14:textId="77777777" w:rsidTr="004070A8">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1405" w:type="dxa"/>
          </w:tcPr>
          <w:p w14:paraId="07D6CF4F" w14:textId="4ECC086A" w:rsidR="00EF7947" w:rsidRPr="005C6F05" w:rsidRDefault="00EF7947" w:rsidP="000B6DA6">
            <w:pPr>
              <w:jc w:val="right"/>
              <w:rPr>
                <w:rFonts w:eastAsia="Times New Roman" w:cs="Times New Roman"/>
              </w:rPr>
            </w:pPr>
          </w:p>
        </w:tc>
      </w:tr>
      <w:tr w:rsidR="00EF7947" w:rsidRPr="005C6F05" w14:paraId="24A70431" w14:textId="77777777" w:rsidTr="004070A8">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1405" w:type="dxa"/>
          </w:tcPr>
          <w:p w14:paraId="7FEC3B2C" w14:textId="046BA061" w:rsidR="00EF7947" w:rsidRPr="005C6F05" w:rsidRDefault="00EF7947" w:rsidP="000B6DA6">
            <w:pPr>
              <w:jc w:val="right"/>
              <w:rPr>
                <w:rFonts w:eastAsia="Times New Roman" w:cs="Times New Roman"/>
              </w:rPr>
            </w:pPr>
          </w:p>
        </w:tc>
      </w:tr>
      <w:tr w:rsidR="00EF7947" w:rsidRPr="005C6F05" w14:paraId="69724C9D" w14:textId="77777777" w:rsidTr="004070A8">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1405" w:type="dxa"/>
          </w:tcPr>
          <w:p w14:paraId="3C036624" w14:textId="2FF462DC" w:rsidR="00EF7947" w:rsidRPr="005C6F05" w:rsidRDefault="00EF7947" w:rsidP="000B6DA6">
            <w:pPr>
              <w:jc w:val="right"/>
              <w:rPr>
                <w:rFonts w:eastAsia="Times New Roman" w:cs="Times New Roman"/>
              </w:rPr>
            </w:pPr>
          </w:p>
        </w:tc>
      </w:tr>
      <w:tr w:rsidR="00EF7947" w:rsidRPr="005C6F05" w14:paraId="61D7F4CF" w14:textId="77777777" w:rsidTr="004070A8">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1405" w:type="dxa"/>
          </w:tcPr>
          <w:p w14:paraId="322C2018" w14:textId="4D815F8C" w:rsidR="00EF7947" w:rsidRPr="005C6F05" w:rsidRDefault="00EF7947" w:rsidP="000B6DA6">
            <w:pPr>
              <w:jc w:val="right"/>
              <w:rPr>
                <w:rFonts w:eastAsia="Times New Roman" w:cs="Times New Roman"/>
              </w:rPr>
            </w:pPr>
          </w:p>
        </w:tc>
      </w:tr>
      <w:tr w:rsidR="00EF7947" w:rsidRPr="005C6F05" w14:paraId="3F6EF981" w14:textId="77777777" w:rsidTr="004070A8">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1405" w:type="dxa"/>
          </w:tcPr>
          <w:p w14:paraId="49D65B07" w14:textId="773B5E97" w:rsidR="00EF7947" w:rsidRPr="005C6F05" w:rsidRDefault="00EF7947" w:rsidP="000B6DA6">
            <w:pPr>
              <w:jc w:val="right"/>
              <w:rPr>
                <w:rFonts w:eastAsia="Times New Roman" w:cs="Times New Roman"/>
              </w:rPr>
            </w:pPr>
          </w:p>
        </w:tc>
      </w:tr>
      <w:tr w:rsidR="00EF7947" w:rsidRPr="005C6F05" w14:paraId="23ED43AD" w14:textId="77777777" w:rsidTr="004070A8">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5AE525F0" w14:textId="3BA8B3CD" w:rsidR="00EF7947" w:rsidRPr="005C6F05" w:rsidRDefault="00EF7947" w:rsidP="000B6DA6">
            <w:pPr>
              <w:jc w:val="right"/>
              <w:rPr>
                <w:rFonts w:eastAsia="Times New Roman" w:cs="Times New Roman"/>
              </w:rPr>
            </w:pPr>
          </w:p>
        </w:tc>
      </w:tr>
      <w:tr w:rsidR="00EF7947" w:rsidRPr="005C6F05" w14:paraId="1E3D23ED" w14:textId="77777777" w:rsidTr="004070A8">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1405" w:type="dxa"/>
          </w:tcPr>
          <w:p w14:paraId="1EAE4296" w14:textId="52069D82" w:rsidR="00EF7947" w:rsidRPr="005C6F05" w:rsidRDefault="00EF7947" w:rsidP="000B6DA6">
            <w:pPr>
              <w:jc w:val="right"/>
              <w:rPr>
                <w:rFonts w:eastAsia="Times New Roman" w:cs="Times New Roman"/>
              </w:rPr>
            </w:pPr>
          </w:p>
        </w:tc>
      </w:tr>
      <w:tr w:rsidR="00EF7947" w:rsidRPr="005C6F05" w14:paraId="1B00F71A" w14:textId="77777777" w:rsidTr="004070A8">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1405" w:type="dxa"/>
            <w:tcBorders>
              <w:bottom w:val="single" w:sz="4" w:space="0" w:color="auto"/>
            </w:tcBorders>
          </w:tcPr>
          <w:p w14:paraId="55D9AE4F" w14:textId="62D55C7E" w:rsidR="00EF7947" w:rsidRPr="005C6F05" w:rsidRDefault="00EF7947" w:rsidP="000B6DA6">
            <w:pPr>
              <w:jc w:val="right"/>
              <w:rPr>
                <w:rFonts w:eastAsia="Times New Roman" w:cs="Times New Roman"/>
              </w:rPr>
            </w:pP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17C792CF" w14:textId="4A645533" w:rsidR="00DD4422" w:rsidRDefault="001E711F" w:rsidP="00DD4422">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 xml:space="preserve">used an information-theoretic model selection approach to determine whether </w:t>
      </w:r>
      <w:r w:rsidR="00FA693B">
        <w:rPr>
          <w:rFonts w:eastAsia="Times New Roman" w:cs="Times New Roman"/>
        </w:rPr>
        <w:t xml:space="preserve">365-, 90-, 60-, 30-, 20-, 15-, 10-, 9-, 8-, 7-, 6-, 5-, 4-, 3-, 2-, or 1-day precipitation totals conferred the best model fit for </w:t>
      </w:r>
      <w:r w:rsidR="00FA693B">
        <w:rPr>
          <w:rFonts w:eastAsia="Times New Roman" w:cs="Times New Roman"/>
          <w:lang w:val="el-GR"/>
        </w:rPr>
        <w:t>β</w:t>
      </w:r>
      <w:r w:rsidR="00FA693B">
        <w:rPr>
          <w:rFonts w:eastAsia="Times New Roman" w:cs="Times New Roman"/>
        </w:rPr>
        <w:t xml:space="preserve">. To do this, we constructed 16 linear mixed-effects models for each response variable where each precipitation timestep was included as a single continuous fixed effect. Species was also included as a random intercept term </w:t>
      </w:r>
      <w:r w:rsidR="006B1403">
        <w:rPr>
          <w:rFonts w:eastAsia="Times New Roman" w:cs="Times New Roman"/>
        </w:rPr>
        <w:t>used in subsequent models</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Pr>
          <w:color w:val="000000" w:themeColor="text1"/>
        </w:rPr>
        <w:t xml:space="preserve"> </w:t>
      </w:r>
      <w:r w:rsidR="005A5FCA">
        <w:rPr>
          <w:rFonts w:eastAsia="Times New Roman" w:cs="Times New Roman"/>
        </w:rPr>
        <w:t>to select the</w:t>
      </w:r>
      <w:r w:rsidR="00FA693B">
        <w:rPr>
          <w:rFonts w:eastAsia="Times New Roman" w:cs="Times New Roman"/>
        </w:rPr>
        <w:t xml:space="preserve"> precipitation </w:t>
      </w:r>
      <w:r w:rsidR="005A5FCA">
        <w:rPr>
          <w:rFonts w:eastAsia="Times New Roman" w:cs="Times New Roman"/>
        </w:rPr>
        <w:t>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FA693B">
        <w:rPr>
          <w:rFonts w:eastAsia="Times New Roman" w:cs="Times New Roman"/>
        </w:rPr>
        <w:t xml:space="preserve">precipitation </w:t>
      </w:r>
      <w:r w:rsidR="005A5FCA">
        <w:rPr>
          <w:rFonts w:eastAsia="Times New Roman" w:cs="Times New Roman"/>
        </w:rPr>
        <w:t>timescale that conferred the best model fit</w:t>
      </w:r>
      <w:r w:rsidR="00DD4422">
        <w:rPr>
          <w:rFonts w:eastAsia="Times New Roman" w:cs="Times New Roman"/>
        </w:rPr>
        <w:t xml:space="preserve"> for </w:t>
      </w:r>
      <w:r w:rsidR="00DD4422">
        <w:rPr>
          <w:rFonts w:eastAsia="Times New Roman" w:cs="Times New Roman"/>
          <w:lang w:val="el-GR"/>
        </w:rPr>
        <w:t>β</w:t>
      </w:r>
      <w:r w:rsidR="005A5FCA">
        <w:rPr>
          <w:rFonts w:eastAsia="Times New Roman" w:cs="Times New Roman"/>
        </w:rPr>
        <w:t xml:space="preserve">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p>
    <w:p w14:paraId="2B7E0147" w14:textId="77777777" w:rsidR="00DD4422" w:rsidRDefault="00DD4422" w:rsidP="00FA693B">
      <w:pPr>
        <w:autoSpaceDE w:val="0"/>
        <w:autoSpaceDN w:val="0"/>
        <w:adjustRightInd w:val="0"/>
        <w:spacing w:line="480" w:lineRule="auto"/>
        <w:ind w:firstLine="720"/>
        <w:rPr>
          <w:rFonts w:eastAsia="Times New Roman" w:cs="Times New Roman"/>
        </w:rPr>
      </w:pPr>
    </w:p>
    <w:p w14:paraId="60E3B908" w14:textId="4EBAF120" w:rsidR="00A11EA1" w:rsidRDefault="00A11EA1" w:rsidP="00A11EA1">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two linear mixed-effects models to investigate effects of aridity and soil nitrogen availability on </w:t>
      </w:r>
      <w:r>
        <w:rPr>
          <w:rFonts w:eastAsia="Times New Roman" w:cs="Times New Roman"/>
          <w:lang w:val="el-GR"/>
        </w:rPr>
        <w:t>β</w:t>
      </w:r>
      <w:r w:rsidRPr="008C6FDC">
        <w:rPr>
          <w:rFonts w:eastAsia="Times New Roman" w:cs="Times New Roman"/>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In both models, we included </w:t>
      </w:r>
      <w:r w:rsidR="008C6FDC">
        <w:rPr>
          <w:rFonts w:eastAsia="Times New Roman" w:cs="Times New Roman"/>
        </w:rPr>
        <w:t xml:space="preserve">the relevant aridity timescale and soil nitrogen availability as continuous fixed effects, plant functional type as a categorical fixed effect, and interaction terms between all three fixed effects. We also included sampling year and species as random intercept terms. </w:t>
      </w:r>
      <w:r w:rsidR="008C6FDC">
        <w:rPr>
          <w:rFonts w:eastAsia="Times New Roman" w:cs="Times New Roman"/>
          <w:lang w:val="el-GR"/>
        </w:rPr>
        <w:t>β</w:t>
      </w:r>
      <w:r w:rsidR="008C6FDC" w:rsidRPr="008C6FDC">
        <w:rPr>
          <w:rFonts w:eastAsia="Times New Roman" w:cs="Times New Roman"/>
        </w:rPr>
        <w:t xml:space="preserve"> </w:t>
      </w:r>
      <w:r w:rsidR="008C6FDC">
        <w:rPr>
          <w:rFonts w:eastAsia="Times New Roman" w:cs="Times New Roman"/>
        </w:rPr>
        <w:t xml:space="preserve">was natural log transformed to satisfy residual normality assumptions of linear mixed effects models, while </w:t>
      </w:r>
      <w:r w:rsidR="008C6FDC">
        <w:rPr>
          <w:rFonts w:eastAsia="Times New Roman" w:cs="Times New Roman"/>
          <w:lang w:val="el-GR"/>
        </w:rPr>
        <w:t>χ</w:t>
      </w:r>
      <w:r w:rsidR="008C6FDC">
        <w:rPr>
          <w:rFonts w:eastAsia="Times New Roman" w:cs="Times New Roman"/>
        </w:rPr>
        <w:t xml:space="preserve"> was left untransformed.</w:t>
      </w:r>
      <w:r w:rsidR="00EB0F41">
        <w:rPr>
          <w:rFonts w:eastAsia="Times New Roman" w:cs="Times New Roman"/>
        </w:rPr>
        <w:t xml:space="preserve"> </w:t>
      </w:r>
    </w:p>
    <w:p w14:paraId="22D78369" w14:textId="754A6996" w:rsidR="003419F6" w:rsidRDefault="00A11EA1" w:rsidP="00336F13">
      <w:pPr>
        <w:autoSpaceDE w:val="0"/>
        <w:autoSpaceDN w:val="0"/>
        <w:adjustRightInd w:val="0"/>
        <w:spacing w:line="480" w:lineRule="auto"/>
        <w:ind w:firstLine="720"/>
        <w:rPr>
          <w:rFonts w:eastAsia="Times New Roman" w:cs="Times New Roman"/>
        </w:rPr>
      </w:pPr>
      <w:r>
        <w:rPr>
          <w:rFonts w:eastAsia="Times New Roman" w:cs="Times New Roman"/>
        </w:rPr>
        <w:t xml:space="preserve">We then constructed a third linear mixed-effects model to investigate primary drivers of </w:t>
      </w:r>
      <w:r>
        <w:rPr>
          <w:rFonts w:eastAsia="Times New Roman" w:cs="Times New Roman"/>
          <w:i/>
          <w:iCs/>
        </w:rPr>
        <w:t>N</w:t>
      </w:r>
      <w:r>
        <w:rPr>
          <w:rFonts w:eastAsia="Times New Roman" w:cs="Times New Roman"/>
          <w:vertAlign w:val="subscript"/>
        </w:rPr>
        <w:t>area</w:t>
      </w:r>
      <w:r>
        <w:rPr>
          <w:rFonts w:eastAsia="Times New Roman" w:cs="Times New Roman"/>
        </w:rPr>
        <w:t>. This model included the relevant aridity timescale,</w:t>
      </w:r>
      <w:r w:rsidR="00336F13">
        <w:rPr>
          <w:rFonts w:eastAsia="Times New Roman" w:cs="Times New Roman"/>
        </w:rPr>
        <w:t xml:space="preserve"> </w:t>
      </w:r>
      <w:r w:rsidR="00CD09F5">
        <w:rPr>
          <w:rFonts w:eastAsia="Times New Roman" w:cs="Times New Roman"/>
          <w:lang w:val="el-GR"/>
        </w:rPr>
        <w:t>β</w:t>
      </w:r>
      <w:r w:rsidR="00336F13">
        <w:rPr>
          <w:rFonts w:eastAsia="Times New Roman" w:cs="Times New Roman"/>
        </w:rPr>
        <w:t xml:space="preserve"> (natural log transformed)</w:t>
      </w:r>
      <w:r>
        <w:rPr>
          <w:rFonts w:eastAsia="Times New Roman" w:cs="Times New Roman"/>
        </w:rPr>
        <w:t>,</w:t>
      </w:r>
      <w:r w:rsidR="00CD09F5">
        <w:rPr>
          <w:rFonts w:eastAsia="Times New Roman" w:cs="Times New Roman"/>
        </w:rPr>
        <w:t xml:space="preserve"> and soil nitrogen availability as continuous fixed effects</w:t>
      </w:r>
      <w:r>
        <w:rPr>
          <w:rFonts w:eastAsia="Times New Roman" w:cs="Times New Roman"/>
        </w:rPr>
        <w:t>,</w:t>
      </w:r>
      <w:r w:rsidR="00CD09F5">
        <w:rPr>
          <w:rFonts w:eastAsia="Times New Roman" w:cs="Times New Roman"/>
        </w:rPr>
        <w:t xml:space="preserve"> plant functional type as a categorical fixed effect</w:t>
      </w:r>
      <w:r>
        <w:rPr>
          <w:rFonts w:eastAsia="Times New Roman" w:cs="Times New Roman"/>
        </w:rPr>
        <w:t xml:space="preserve">, </w:t>
      </w:r>
      <w:r w:rsidR="003419F6">
        <w:rPr>
          <w:rFonts w:eastAsia="Times New Roman" w:cs="Times New Roman"/>
        </w:rPr>
        <w:t xml:space="preserve">and interaction terms between all fixed effect coefficients. We also included sampling year and species as additional random intercept terms. </w:t>
      </w:r>
      <w:r w:rsidR="00EB0F41">
        <w:rPr>
          <w:rFonts w:eastAsia="Times New Roman" w:cs="Times New Roman"/>
          <w:i/>
          <w:iCs/>
        </w:rPr>
        <w:t>N</w:t>
      </w:r>
      <w:r w:rsidR="00EB0F41">
        <w:rPr>
          <w:rFonts w:eastAsia="Times New Roman" w:cs="Times New Roman"/>
          <w:vertAlign w:val="subscript"/>
        </w:rPr>
        <w:t>area</w:t>
      </w:r>
      <w:r w:rsidR="00336F13" w:rsidRPr="00336F13">
        <w:rPr>
          <w:rFonts w:eastAsia="Times New Roman" w:cs="Times New Roman"/>
        </w:rPr>
        <w:t xml:space="preserve"> </w:t>
      </w:r>
      <w:r w:rsidR="00EB0F41">
        <w:rPr>
          <w:rFonts w:eastAsia="Times New Roman" w:cs="Times New Roman"/>
        </w:rPr>
        <w:t xml:space="preserve">was natural log transformed to </w:t>
      </w:r>
      <w:r w:rsidR="00EB0F41">
        <w:rPr>
          <w:rFonts w:eastAsia="Times New Roman" w:cs="Times New Roman"/>
        </w:rPr>
        <w:lastRenderedPageBreak/>
        <w:t xml:space="preserve">satisfy residual normality assumptions. </w:t>
      </w:r>
      <w:r w:rsidR="003419F6">
        <w:rPr>
          <w:rFonts w:eastAsia="Times New Roman" w:cs="Times New Roman"/>
          <w:lang w:val="el-GR"/>
        </w:rPr>
        <w:t>χ</w:t>
      </w:r>
      <w:r w:rsidR="003419F6">
        <w:rPr>
          <w:rFonts w:eastAsia="Times New Roman" w:cs="Times New Roman"/>
        </w:rPr>
        <w:t xml:space="preserve"> was not included as a predictor of </w:t>
      </w:r>
      <w:r w:rsidR="003419F6">
        <w:rPr>
          <w:rFonts w:eastAsia="Times New Roman" w:cs="Times New Roman"/>
          <w:i/>
          <w:iCs/>
        </w:rPr>
        <w:t>N</w:t>
      </w:r>
      <w:r w:rsidR="003419F6">
        <w:rPr>
          <w:rFonts w:eastAsia="Times New Roman" w:cs="Times New Roman"/>
          <w:vertAlign w:val="subscript"/>
        </w:rPr>
        <w:t>area</w:t>
      </w:r>
      <w:r w:rsidR="003419F6">
        <w:rPr>
          <w:rFonts w:eastAsia="Times New Roman" w:cs="Times New Roman"/>
        </w:rPr>
        <w:t xml:space="preserve"> because it</w:t>
      </w:r>
      <w:r w:rsidR="00336F13">
        <w:rPr>
          <w:rFonts w:eastAsia="Times New Roman" w:cs="Times New Roman"/>
        </w:rPr>
        <w:t xml:space="preserve"> was</w:t>
      </w:r>
      <w:r w:rsidR="00A26963">
        <w:rPr>
          <w:rFonts w:eastAsia="Times New Roman" w:cs="Times New Roman"/>
        </w:rPr>
        <w:t xml:space="preserve"> used to calculate</w:t>
      </w:r>
      <w:r w:rsidR="00A26963" w:rsidRPr="00A26963">
        <w:rPr>
          <w:rFonts w:eastAsia="Times New Roman" w:cs="Times New Roman"/>
        </w:rPr>
        <w:t xml:space="preserve"> </w:t>
      </w:r>
      <w:r w:rsidR="00A26963">
        <w:rPr>
          <w:rFonts w:eastAsia="Times New Roman" w:cs="Times New Roman"/>
          <w:lang w:val="el-GR"/>
        </w:rPr>
        <w:t>β</w:t>
      </w:r>
      <w:r w:rsidR="00A26963">
        <w:rPr>
          <w:rFonts w:eastAsia="Times New Roman" w:cs="Times New Roman"/>
        </w:rPr>
        <w:t xml:space="preserve"> (see Eqn. </w:t>
      </w:r>
      <w:r w:rsidR="00336F13">
        <w:rPr>
          <w:rFonts w:eastAsia="Times New Roman" w:cs="Times New Roman"/>
        </w:rPr>
        <w:t>4</w:t>
      </w:r>
      <w:r w:rsidR="00A26963">
        <w:rPr>
          <w:rFonts w:eastAsia="Times New Roman" w:cs="Times New Roman"/>
        </w:rPr>
        <w:t xml:space="preserve">), </w:t>
      </w:r>
      <w:r w:rsidR="00336F13">
        <w:rPr>
          <w:rFonts w:eastAsia="Times New Roman" w:cs="Times New Roman"/>
        </w:rPr>
        <w:t xml:space="preserve">rendering it </w:t>
      </w:r>
      <w:r w:rsidR="003419F6">
        <w:rPr>
          <w:rFonts w:eastAsia="Times New Roman" w:cs="Times New Roman"/>
        </w:rPr>
        <w:t xml:space="preserve">highly correlated with </w:t>
      </w:r>
      <w:r w:rsidR="003419F6">
        <w:rPr>
          <w:rFonts w:eastAsia="Times New Roman" w:cs="Times New Roman"/>
          <w:lang w:val="el-GR"/>
        </w:rPr>
        <w:t>β</w:t>
      </w:r>
      <w:r w:rsidR="00A26963">
        <w:rPr>
          <w:rFonts w:eastAsia="Times New Roman" w:cs="Times New Roman"/>
        </w:rPr>
        <w:t>.</w:t>
      </w:r>
    </w:p>
    <w:p w14:paraId="6F99B663" w14:textId="17AF7133" w:rsidR="00156FCE" w:rsidRPr="009B3BAC" w:rsidRDefault="00156FCE" w:rsidP="00EB0F41">
      <w:pPr>
        <w:autoSpaceDE w:val="0"/>
        <w:autoSpaceDN w:val="0"/>
        <w:adjustRightInd w:val="0"/>
        <w:spacing w:line="480" w:lineRule="auto"/>
        <w:ind w:firstLine="720"/>
        <w:rPr>
          <w:rFonts w:eastAsia="Times New Roman" w:cs="Times New Roman"/>
        </w:rPr>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7E71C317" w:rsidR="00695D61" w:rsidRPr="007E5F40" w:rsidRDefault="008A74ED" w:rsidP="00C21D40">
      <w:pPr>
        <w:autoSpaceDE w:val="0"/>
        <w:autoSpaceDN w:val="0"/>
        <w:adjustRightInd w:val="0"/>
        <w:spacing w:line="480" w:lineRule="auto"/>
        <w:ind w:firstLine="720"/>
        <w:rPr>
          <w:color w:val="000000" w:themeColor="text1"/>
        </w:rPr>
      </w:pPr>
      <w:r>
        <w:rPr>
          <w:color w:val="000000" w:themeColor="text1"/>
        </w:rPr>
        <w:t xml:space="preserve">30-day relative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p=0.096) and species not capable of forming associations with symbiotic nitrogen-fixing bacteria (</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5E15"/>
    <w:rsid w:val="000D63C0"/>
    <w:rsid w:val="000D64F7"/>
    <w:rsid w:val="000D6514"/>
    <w:rsid w:val="000E6D81"/>
    <w:rsid w:val="001102C6"/>
    <w:rsid w:val="001135C2"/>
    <w:rsid w:val="00122217"/>
    <w:rsid w:val="00150719"/>
    <w:rsid w:val="00156FCE"/>
    <w:rsid w:val="00160CD3"/>
    <w:rsid w:val="00173EC5"/>
    <w:rsid w:val="0017417D"/>
    <w:rsid w:val="001A0E1E"/>
    <w:rsid w:val="001B2141"/>
    <w:rsid w:val="001B40BD"/>
    <w:rsid w:val="001C5251"/>
    <w:rsid w:val="001D434E"/>
    <w:rsid w:val="001D5368"/>
    <w:rsid w:val="001D5FA4"/>
    <w:rsid w:val="001E711F"/>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6536"/>
    <w:rsid w:val="00327A47"/>
    <w:rsid w:val="00327C41"/>
    <w:rsid w:val="00327DDB"/>
    <w:rsid w:val="00336F13"/>
    <w:rsid w:val="003419F6"/>
    <w:rsid w:val="00352236"/>
    <w:rsid w:val="00373931"/>
    <w:rsid w:val="0037487E"/>
    <w:rsid w:val="003E3009"/>
    <w:rsid w:val="004070A8"/>
    <w:rsid w:val="004148B6"/>
    <w:rsid w:val="004219F5"/>
    <w:rsid w:val="00426217"/>
    <w:rsid w:val="004351E1"/>
    <w:rsid w:val="00446B04"/>
    <w:rsid w:val="00457CDD"/>
    <w:rsid w:val="00461265"/>
    <w:rsid w:val="004800C3"/>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7B6A"/>
    <w:rsid w:val="00887E50"/>
    <w:rsid w:val="008918A9"/>
    <w:rsid w:val="00891F43"/>
    <w:rsid w:val="0089277C"/>
    <w:rsid w:val="008A0A40"/>
    <w:rsid w:val="008A2523"/>
    <w:rsid w:val="008A74ED"/>
    <w:rsid w:val="008C6FDC"/>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C36F9"/>
    <w:rsid w:val="00AD58B4"/>
    <w:rsid w:val="00AE69F5"/>
    <w:rsid w:val="00B14994"/>
    <w:rsid w:val="00B14AEF"/>
    <w:rsid w:val="00B21D8A"/>
    <w:rsid w:val="00B22F67"/>
    <w:rsid w:val="00B31387"/>
    <w:rsid w:val="00B32655"/>
    <w:rsid w:val="00B35E3E"/>
    <w:rsid w:val="00BB24B8"/>
    <w:rsid w:val="00BC63FC"/>
    <w:rsid w:val="00BE75F0"/>
    <w:rsid w:val="00BF3D54"/>
    <w:rsid w:val="00BF6C3C"/>
    <w:rsid w:val="00C20706"/>
    <w:rsid w:val="00C21D40"/>
    <w:rsid w:val="00C376CD"/>
    <w:rsid w:val="00C428FC"/>
    <w:rsid w:val="00C43B77"/>
    <w:rsid w:val="00C44A6C"/>
    <w:rsid w:val="00C50423"/>
    <w:rsid w:val="00C53B4A"/>
    <w:rsid w:val="00C61F15"/>
    <w:rsid w:val="00C70ED1"/>
    <w:rsid w:val="00C761E4"/>
    <w:rsid w:val="00C95D45"/>
    <w:rsid w:val="00C96001"/>
    <w:rsid w:val="00C97BE8"/>
    <w:rsid w:val="00CA6774"/>
    <w:rsid w:val="00CD09F5"/>
    <w:rsid w:val="00CD0D7C"/>
    <w:rsid w:val="00CF2D20"/>
    <w:rsid w:val="00CF6307"/>
    <w:rsid w:val="00D00D82"/>
    <w:rsid w:val="00D10C08"/>
    <w:rsid w:val="00D14707"/>
    <w:rsid w:val="00D23C5C"/>
    <w:rsid w:val="00D34B9F"/>
    <w:rsid w:val="00D50721"/>
    <w:rsid w:val="00D64A00"/>
    <w:rsid w:val="00D73301"/>
    <w:rsid w:val="00D73E3B"/>
    <w:rsid w:val="00D912D0"/>
    <w:rsid w:val="00D9768A"/>
    <w:rsid w:val="00DA1C7A"/>
    <w:rsid w:val="00DC0E39"/>
    <w:rsid w:val="00DC1016"/>
    <w:rsid w:val="00DD0AE3"/>
    <w:rsid w:val="00DD12D4"/>
    <w:rsid w:val="00DD4422"/>
    <w:rsid w:val="00DF4851"/>
    <w:rsid w:val="00E06A40"/>
    <w:rsid w:val="00E11D4E"/>
    <w:rsid w:val="00E4022C"/>
    <w:rsid w:val="00E524C4"/>
    <w:rsid w:val="00E71177"/>
    <w:rsid w:val="00E80C4A"/>
    <w:rsid w:val="00E91FE1"/>
    <w:rsid w:val="00E97E11"/>
    <w:rsid w:val="00EA7957"/>
    <w:rsid w:val="00EA7D38"/>
    <w:rsid w:val="00EB0F41"/>
    <w:rsid w:val="00EC5C8E"/>
    <w:rsid w:val="00ED0DC0"/>
    <w:rsid w:val="00EF348C"/>
    <w:rsid w:val="00EF3B0D"/>
    <w:rsid w:val="00EF7947"/>
    <w:rsid w:val="00EF7A8E"/>
    <w:rsid w:val="00F01871"/>
    <w:rsid w:val="00F02491"/>
    <w:rsid w:val="00F043AB"/>
    <w:rsid w:val="00F15B72"/>
    <w:rsid w:val="00F26DFB"/>
    <w:rsid w:val="00F7133A"/>
    <w:rsid w:val="00F96951"/>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28</Pages>
  <Words>19465</Words>
  <Characters>110956</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32</cp:revision>
  <dcterms:created xsi:type="dcterms:W3CDTF">2022-03-24T17:53:00Z</dcterms:created>
  <dcterms:modified xsi:type="dcterms:W3CDTF">2022-09-23T22:27:00Z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